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87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 xml:space="preserve">До реєстр.№ 8494 від 18.06.2018р., </w:t>
      </w:r>
    </w:p>
    <w:p w:rsidR="00F6194C" w:rsidRPr="00645F87" w:rsidRDefault="00F6194C" w:rsidP="00645F87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  <w:r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 xml:space="preserve">внесеного </w:t>
      </w:r>
      <w:proofErr w:type="spellStart"/>
      <w:r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>н.д</w:t>
      </w:r>
      <w:proofErr w:type="spellEnd"/>
      <w:r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>.</w:t>
      </w:r>
      <w:r w:rsidR="00645F87">
        <w:rPr>
          <w:rFonts w:ascii="Times New Roman" w:hAnsi="Times New Roman" w:cs="Times New Roman"/>
          <w:bCs/>
          <w:spacing w:val="0"/>
          <w:w w:val="1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w w:val="100"/>
          <w:sz w:val="20"/>
          <w:szCs w:val="20"/>
        </w:rPr>
        <w:t>М.Княжицьким</w:t>
      </w:r>
      <w:proofErr w:type="spellEnd"/>
      <w:r>
        <w:rPr>
          <w:rFonts w:ascii="Times New Roman" w:hAnsi="Times New Roman" w:cs="Times New Roman"/>
          <w:spacing w:val="0"/>
          <w:w w:val="100"/>
          <w:sz w:val="20"/>
          <w:szCs w:val="20"/>
        </w:rPr>
        <w:t>.</w:t>
      </w:r>
    </w:p>
    <w:p w:rsidR="00F6194C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F6194C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F6194C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Cs/>
          <w:spacing w:val="0"/>
          <w:w w:val="100"/>
          <w:sz w:val="20"/>
          <w:szCs w:val="20"/>
        </w:rPr>
      </w:pPr>
    </w:p>
    <w:p w:rsidR="00F6194C" w:rsidRDefault="00F6194C" w:rsidP="00F6194C">
      <w:pPr>
        <w:shd w:val="clear" w:color="auto" w:fill="FFFFFF"/>
        <w:ind w:left="720"/>
        <w:jc w:val="right"/>
        <w:textAlignment w:val="baseline"/>
        <w:rPr>
          <w:color w:val="333333"/>
          <w:spacing w:val="0"/>
          <w:w w:val="100"/>
          <w:sz w:val="18"/>
          <w:szCs w:val="18"/>
          <w:lang w:eastAsia="uk-UA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Default="00F6194C" w:rsidP="00F6194C">
      <w:pPr>
        <w:pStyle w:val="a3"/>
        <w:tabs>
          <w:tab w:val="left" w:pos="708"/>
        </w:tabs>
        <w:jc w:val="right"/>
        <w:rPr>
          <w:rFonts w:ascii="Times New Roman" w:hAnsi="Times New Roman" w:cs="Times New Roman"/>
          <w:b/>
          <w:bCs/>
          <w:spacing w:val="0"/>
          <w:w w:val="100"/>
        </w:rPr>
      </w:pPr>
      <w:r>
        <w:rPr>
          <w:rFonts w:ascii="Times New Roman" w:hAnsi="Times New Roman" w:cs="Times New Roman"/>
          <w:b/>
          <w:bCs/>
          <w:spacing w:val="0"/>
          <w:w w:val="100"/>
        </w:rPr>
        <w:t>Верховна Рада України</w:t>
      </w:r>
    </w:p>
    <w:p w:rsidR="00F6194C" w:rsidRDefault="00F6194C" w:rsidP="00F6194C">
      <w:pPr>
        <w:ind w:left="783" w:right="43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:rsidR="00F6194C" w:rsidRPr="00F1298C" w:rsidRDefault="00F6194C" w:rsidP="007F1A3D">
      <w:pPr>
        <w:jc w:val="both"/>
        <w:rPr>
          <w:rFonts w:ascii="Times New Roman" w:hAnsi="Times New Roman" w:cs="Times New Roman"/>
          <w:spacing w:val="0"/>
          <w:w w:val="100"/>
        </w:rPr>
      </w:pPr>
    </w:p>
    <w:p w:rsidR="00F6194C" w:rsidRPr="00F1298C" w:rsidRDefault="00F6194C" w:rsidP="007F1A3D">
      <w:pPr>
        <w:ind w:firstLine="708"/>
        <w:jc w:val="both"/>
        <w:rPr>
          <w:rFonts w:ascii="Times New Roman" w:hAnsi="Times New Roman" w:cs="Times New Roman"/>
          <w:spacing w:val="0"/>
          <w:w w:val="100"/>
        </w:rPr>
      </w:pPr>
      <w:r w:rsidRPr="00F1298C">
        <w:rPr>
          <w:rFonts w:ascii="Times New Roman" w:hAnsi="Times New Roman" w:cs="Times New Roman"/>
          <w:spacing w:val="0"/>
          <w:w w:val="100"/>
        </w:rPr>
        <w:t xml:space="preserve">Комітет за дорученням Голови Верховної Ради України </w:t>
      </w:r>
      <w:proofErr w:type="spellStart"/>
      <w:r w:rsidRPr="00F1298C">
        <w:rPr>
          <w:rFonts w:ascii="Times New Roman" w:hAnsi="Times New Roman" w:cs="Times New Roman"/>
          <w:spacing w:val="0"/>
          <w:w w:val="100"/>
        </w:rPr>
        <w:t>А.В.Парубія</w:t>
      </w:r>
      <w:proofErr w:type="spellEnd"/>
      <w:r w:rsidRPr="00F1298C">
        <w:rPr>
          <w:rFonts w:ascii="Times New Roman" w:hAnsi="Times New Roman" w:cs="Times New Roman"/>
          <w:spacing w:val="0"/>
          <w:w w:val="100"/>
        </w:rPr>
        <w:t xml:space="preserve"> </w:t>
      </w:r>
      <w:r w:rsidR="00645F87" w:rsidRPr="00F1298C">
        <w:rPr>
          <w:rFonts w:ascii="Times New Roman" w:hAnsi="Times New Roman" w:cs="Times New Roman"/>
          <w:spacing w:val="0"/>
          <w:w w:val="100"/>
        </w:rPr>
        <w:t>від</w:t>
      </w:r>
      <w:r w:rsidR="002A1E30" w:rsidRPr="00F1298C">
        <w:rPr>
          <w:rFonts w:ascii="Times New Roman" w:hAnsi="Times New Roman" w:cs="Times New Roman"/>
          <w:spacing w:val="0"/>
          <w:w w:val="100"/>
        </w:rPr>
        <w:t xml:space="preserve"> 19.06.2018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на засіданні 7</w:t>
      </w:r>
      <w:r w:rsidR="00AC206D" w:rsidRPr="00F1298C">
        <w:rPr>
          <w:rFonts w:ascii="Times New Roman" w:hAnsi="Times New Roman" w:cs="Times New Roman"/>
          <w:spacing w:val="0"/>
          <w:w w:val="100"/>
        </w:rPr>
        <w:t xml:space="preserve"> листопада </w:t>
      </w:r>
      <w:proofErr w:type="spellStart"/>
      <w:r w:rsidR="00AC206D" w:rsidRPr="00F1298C">
        <w:rPr>
          <w:rFonts w:ascii="Times New Roman" w:hAnsi="Times New Roman" w:cs="Times New Roman"/>
          <w:spacing w:val="0"/>
          <w:w w:val="100"/>
        </w:rPr>
        <w:t>ц.р</w:t>
      </w:r>
      <w:proofErr w:type="spellEnd"/>
      <w:r w:rsidR="00AC206D" w:rsidRPr="00F1298C">
        <w:rPr>
          <w:rFonts w:ascii="Times New Roman" w:hAnsi="Times New Roman" w:cs="Times New Roman"/>
          <w:spacing w:val="0"/>
          <w:w w:val="100"/>
        </w:rPr>
        <w:t>. (протокол №101)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розглянув проект Закону України  про внесення змін до деяких законів України щодо запровадження основ фінансової прозорості електронних засобів масової інформації, реєстр. № 8494 від 18.06.2018, внесений народним депутатом України </w:t>
      </w:r>
      <w:proofErr w:type="spellStart"/>
      <w:r w:rsidRPr="00F1298C">
        <w:rPr>
          <w:rFonts w:ascii="Times New Roman" w:hAnsi="Times New Roman" w:cs="Times New Roman"/>
          <w:spacing w:val="0"/>
          <w:w w:val="100"/>
        </w:rPr>
        <w:t>М.Княжицьким</w:t>
      </w:r>
      <w:proofErr w:type="spellEnd"/>
      <w:r w:rsidRPr="00F1298C">
        <w:rPr>
          <w:rFonts w:ascii="Times New Roman" w:hAnsi="Times New Roman" w:cs="Times New Roman"/>
          <w:spacing w:val="0"/>
          <w:w w:val="100"/>
        </w:rPr>
        <w:t>.</w:t>
      </w:r>
    </w:p>
    <w:p w:rsidR="00AF6E8A" w:rsidRPr="00F1298C" w:rsidRDefault="00AF6E8A" w:rsidP="007F1A3D">
      <w:pPr>
        <w:ind w:firstLine="708"/>
        <w:jc w:val="both"/>
        <w:rPr>
          <w:rFonts w:ascii="Times New Roman" w:hAnsi="Times New Roman" w:cs="Times New Roman"/>
          <w:spacing w:val="0"/>
          <w:w w:val="100"/>
        </w:rPr>
      </w:pPr>
      <w:r w:rsidRPr="00F1298C">
        <w:rPr>
          <w:rFonts w:ascii="Times New Roman" w:hAnsi="Times New Roman" w:cs="Times New Roman"/>
          <w:spacing w:val="0"/>
          <w:w w:val="100"/>
        </w:rPr>
        <w:t>Суть пропонованих</w:t>
      </w:r>
      <w:r w:rsidR="008B41C5" w:rsidRPr="00F1298C">
        <w:rPr>
          <w:rFonts w:ascii="Times New Roman" w:hAnsi="Times New Roman" w:cs="Times New Roman"/>
          <w:spacing w:val="0"/>
          <w:w w:val="100"/>
        </w:rPr>
        <w:t xml:space="preserve"> змін зводиться до запровадження правових механізмів</w:t>
      </w:r>
      <w:r w:rsidRPr="00F1298C">
        <w:rPr>
          <w:rFonts w:ascii="Times New Roman" w:hAnsi="Times New Roman" w:cs="Times New Roman"/>
          <w:spacing w:val="0"/>
          <w:w w:val="100"/>
        </w:rPr>
        <w:t>, які</w:t>
      </w:r>
      <w:r w:rsidR="007F1A3D" w:rsidRPr="00F1298C">
        <w:rPr>
          <w:rFonts w:ascii="Times New Roman" w:hAnsi="Times New Roman" w:cs="Times New Roman"/>
          <w:spacing w:val="0"/>
          <w:w w:val="100"/>
        </w:rPr>
        <w:t>,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на переконання автора, у разі ухвалення</w:t>
      </w:r>
      <w:r w:rsidR="009729A1" w:rsidRPr="00F1298C">
        <w:rPr>
          <w:rFonts w:ascii="Times New Roman" w:hAnsi="Times New Roman" w:cs="Times New Roman"/>
          <w:spacing w:val="0"/>
          <w:w w:val="100"/>
        </w:rPr>
        <w:t xml:space="preserve"> відповідатимуть суспільному запиту щодо</w:t>
      </w:r>
      <w:r w:rsidR="00134EC1" w:rsidRPr="00F1298C">
        <w:rPr>
          <w:rFonts w:ascii="Times New Roman" w:hAnsi="Times New Roman" w:cs="Times New Roman"/>
          <w:spacing w:val="0"/>
          <w:w w:val="100"/>
        </w:rPr>
        <w:t xml:space="preserve"> прозорості фінансування електронних мас-медіа,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</w:t>
      </w:r>
      <w:r w:rsidR="00AC206D" w:rsidRPr="00F1298C">
        <w:rPr>
          <w:rFonts w:ascii="Times New Roman" w:hAnsi="Times New Roman" w:cs="Times New Roman"/>
          <w:spacing w:val="0"/>
          <w:w w:val="100"/>
        </w:rPr>
        <w:t>захисту вітчизняного ринку, в тому числі від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незаконного фінансування діяльності певної частини електронних медіа країною-агресором.</w:t>
      </w:r>
    </w:p>
    <w:p w:rsidR="00901BD4" w:rsidRPr="00F1298C" w:rsidRDefault="00AC206D" w:rsidP="007F1A3D">
      <w:pPr>
        <w:ind w:firstLine="708"/>
        <w:jc w:val="both"/>
        <w:rPr>
          <w:rFonts w:ascii="Times New Roman" w:hAnsi="Times New Roman" w:cs="Times New Roman"/>
          <w:spacing w:val="0"/>
          <w:w w:val="100"/>
        </w:rPr>
      </w:pPr>
      <w:r w:rsidRPr="00F1298C">
        <w:rPr>
          <w:rFonts w:ascii="Times New Roman" w:hAnsi="Times New Roman" w:cs="Times New Roman"/>
          <w:spacing w:val="0"/>
          <w:w w:val="100"/>
        </w:rPr>
        <w:t>З</w:t>
      </w:r>
      <w:r w:rsidR="00AF6E8A" w:rsidRPr="00F1298C">
        <w:rPr>
          <w:rFonts w:ascii="Times New Roman" w:hAnsi="Times New Roman" w:cs="Times New Roman"/>
          <w:spacing w:val="0"/>
          <w:w w:val="100"/>
        </w:rPr>
        <w:t>аконопроект</w:t>
      </w:r>
      <w:r w:rsidRPr="00F1298C">
        <w:rPr>
          <w:rFonts w:ascii="Times New Roman" w:hAnsi="Times New Roman" w:cs="Times New Roman"/>
          <w:spacing w:val="0"/>
          <w:w w:val="100"/>
        </w:rPr>
        <w:t>, зокрема,</w:t>
      </w:r>
      <w:r w:rsidR="00AF6E8A" w:rsidRPr="00F1298C">
        <w:rPr>
          <w:rFonts w:ascii="Times New Roman" w:hAnsi="Times New Roman" w:cs="Times New Roman"/>
          <w:spacing w:val="0"/>
          <w:w w:val="100"/>
        </w:rPr>
        <w:t xml:space="preserve"> передбачає запровадження норм, які  зобов’яжуть телерадіоорганізації  щороку до 30 квітня оприлюднювати на  веб-сайтах звіт</w:t>
      </w:r>
      <w:r w:rsidR="007F1A3D" w:rsidRPr="00F1298C">
        <w:rPr>
          <w:rFonts w:ascii="Times New Roman" w:hAnsi="Times New Roman" w:cs="Times New Roman"/>
          <w:spacing w:val="0"/>
          <w:w w:val="100"/>
        </w:rPr>
        <w:t xml:space="preserve"> </w:t>
      </w:r>
      <w:r w:rsidR="00901BD4" w:rsidRPr="00F1298C">
        <w:rPr>
          <w:rFonts w:ascii="Times New Roman" w:hAnsi="Times New Roman" w:cs="Times New Roman"/>
          <w:spacing w:val="0"/>
          <w:w w:val="100"/>
        </w:rPr>
        <w:t xml:space="preserve">за попередній рік </w:t>
      </w:r>
      <w:r w:rsidR="00AF6E8A" w:rsidRPr="00F1298C">
        <w:rPr>
          <w:rFonts w:ascii="Times New Roman" w:hAnsi="Times New Roman" w:cs="Times New Roman"/>
          <w:spacing w:val="0"/>
          <w:w w:val="100"/>
        </w:rPr>
        <w:t xml:space="preserve"> про фінансову прозорість та подавати </w:t>
      </w:r>
      <w:r w:rsidR="009729A1" w:rsidRPr="00F1298C">
        <w:rPr>
          <w:rFonts w:ascii="Times New Roman" w:hAnsi="Times New Roman" w:cs="Times New Roman"/>
          <w:spacing w:val="0"/>
          <w:w w:val="100"/>
        </w:rPr>
        <w:t>такий звіт до Національної ради</w:t>
      </w:r>
      <w:r w:rsidR="002A1E30" w:rsidRPr="00F1298C">
        <w:rPr>
          <w:rFonts w:ascii="Times New Roman" w:hAnsi="Times New Roman" w:cs="Times New Roman"/>
          <w:spacing w:val="0"/>
          <w:w w:val="100"/>
        </w:rPr>
        <w:t xml:space="preserve"> України</w:t>
      </w:r>
      <w:r w:rsidR="00645F87" w:rsidRPr="00F1298C">
        <w:rPr>
          <w:rFonts w:ascii="Times New Roman" w:hAnsi="Times New Roman" w:cs="Times New Roman"/>
          <w:spacing w:val="0"/>
          <w:w w:val="100"/>
        </w:rPr>
        <w:t xml:space="preserve"> з питань</w:t>
      </w:r>
      <w:r w:rsidR="002A1E30" w:rsidRPr="00F1298C">
        <w:rPr>
          <w:rFonts w:ascii="Times New Roman" w:hAnsi="Times New Roman" w:cs="Times New Roman"/>
          <w:spacing w:val="0"/>
          <w:w w:val="100"/>
        </w:rPr>
        <w:t xml:space="preserve"> телебачення і радіомовлення</w:t>
      </w:r>
      <w:r w:rsidR="00AF6E8A" w:rsidRPr="00F1298C">
        <w:rPr>
          <w:rFonts w:ascii="Times New Roman" w:hAnsi="Times New Roman" w:cs="Times New Roman"/>
          <w:spacing w:val="0"/>
          <w:w w:val="100"/>
        </w:rPr>
        <w:t>. У цьому звіті мовники повинні</w:t>
      </w:r>
      <w:r w:rsidRPr="00F1298C">
        <w:rPr>
          <w:rFonts w:ascii="Times New Roman" w:hAnsi="Times New Roman" w:cs="Times New Roman"/>
          <w:spacing w:val="0"/>
          <w:w w:val="100"/>
        </w:rPr>
        <w:t xml:space="preserve"> будуть</w:t>
      </w:r>
      <w:r w:rsidR="00AF6E8A" w:rsidRPr="00F1298C">
        <w:rPr>
          <w:rFonts w:ascii="Times New Roman" w:hAnsi="Times New Roman" w:cs="Times New Roman"/>
          <w:spacing w:val="0"/>
          <w:w w:val="100"/>
        </w:rPr>
        <w:t xml:space="preserve"> надавати інформацію</w:t>
      </w:r>
      <w:r w:rsidR="00134EC1" w:rsidRPr="00F1298C">
        <w:rPr>
          <w:rFonts w:ascii="Times New Roman" w:hAnsi="Times New Roman" w:cs="Times New Roman"/>
          <w:spacing w:val="0"/>
          <w:w w:val="100"/>
        </w:rPr>
        <w:t xml:space="preserve"> про</w:t>
      </w:r>
      <w:r w:rsidR="00AF6E8A" w:rsidRPr="00F1298C">
        <w:rPr>
          <w:rFonts w:ascii="Times New Roman" w:hAnsi="Times New Roman" w:cs="Times New Roman"/>
          <w:spacing w:val="0"/>
          <w:w w:val="100"/>
        </w:rPr>
        <w:t xml:space="preserve"> доходи</w:t>
      </w:r>
      <w:r w:rsidR="00134EC1" w:rsidRPr="00F1298C">
        <w:rPr>
          <w:rFonts w:ascii="Times New Roman" w:hAnsi="Times New Roman" w:cs="Times New Roman"/>
          <w:spacing w:val="0"/>
          <w:w w:val="100"/>
        </w:rPr>
        <w:t xml:space="preserve"> від</w:t>
      </w:r>
      <w:r w:rsidR="00901BD4" w:rsidRPr="00F1298C">
        <w:rPr>
          <w:rFonts w:ascii="Times New Roman" w:hAnsi="Times New Roman" w:cs="Times New Roman"/>
          <w:spacing w:val="0"/>
          <w:w w:val="100"/>
        </w:rPr>
        <w:t xml:space="preserve"> економічної </w:t>
      </w:r>
      <w:r w:rsidR="00134EC1" w:rsidRPr="00F1298C">
        <w:rPr>
          <w:rFonts w:ascii="Times New Roman" w:hAnsi="Times New Roman" w:cs="Times New Roman"/>
          <w:spacing w:val="0"/>
          <w:w w:val="100"/>
        </w:rPr>
        <w:t xml:space="preserve"> діяльності ТРК</w:t>
      </w:r>
      <w:r w:rsidR="00901BD4" w:rsidRPr="00F1298C">
        <w:rPr>
          <w:rFonts w:ascii="Times New Roman" w:hAnsi="Times New Roman" w:cs="Times New Roman"/>
          <w:spacing w:val="0"/>
          <w:w w:val="100"/>
        </w:rPr>
        <w:t>, загальну суму видатків із зазначенням десяти найбільших контрагентів, на користь яких були здійснені витрати, відомості про всі договори кредиту, п</w:t>
      </w:r>
      <w:r w:rsidR="00645F87" w:rsidRPr="00F1298C">
        <w:rPr>
          <w:rFonts w:ascii="Times New Roman" w:hAnsi="Times New Roman" w:cs="Times New Roman"/>
          <w:spacing w:val="0"/>
          <w:w w:val="100"/>
        </w:rPr>
        <w:t>озики, займу, на підставі яких м</w:t>
      </w:r>
      <w:r w:rsidR="00901BD4" w:rsidRPr="00F1298C">
        <w:rPr>
          <w:rFonts w:ascii="Times New Roman" w:hAnsi="Times New Roman" w:cs="Times New Roman"/>
          <w:spacing w:val="0"/>
          <w:w w:val="100"/>
        </w:rPr>
        <w:t xml:space="preserve">овник впродовж звітного року отримував і сплачував кошти, відомості про здійснення третіми особами інвестицій.  </w:t>
      </w:r>
    </w:p>
    <w:p w:rsidR="00AF6E8A" w:rsidRPr="007F1A3D" w:rsidRDefault="00F96136" w:rsidP="007F1A3D">
      <w:pPr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У зв’язку з цим</w:t>
      </w:r>
      <w:r w:rsidR="00134EC1" w:rsidRPr="007F1A3D">
        <w:rPr>
          <w:rFonts w:ascii="Times New Roman" w:hAnsi="Times New Roman" w:cs="Times New Roman"/>
        </w:rPr>
        <w:t xml:space="preserve">, автор пропонує </w:t>
      </w:r>
      <w:r w:rsidR="00AC206D" w:rsidRPr="007F1A3D">
        <w:rPr>
          <w:rFonts w:ascii="Times New Roman" w:hAnsi="Times New Roman" w:cs="Times New Roman"/>
        </w:rPr>
        <w:t xml:space="preserve">доповнити </w:t>
      </w:r>
      <w:r w:rsidRPr="007F1A3D">
        <w:rPr>
          <w:rFonts w:ascii="Times New Roman" w:hAnsi="Times New Roman" w:cs="Times New Roman"/>
        </w:rPr>
        <w:t>повноваження Національної  ради</w:t>
      </w:r>
      <w:r w:rsidR="002A1E30">
        <w:rPr>
          <w:rFonts w:ascii="Times New Roman" w:hAnsi="Times New Roman" w:cs="Times New Roman"/>
        </w:rPr>
        <w:t xml:space="preserve"> </w:t>
      </w:r>
      <w:r w:rsidRPr="007F1A3D">
        <w:rPr>
          <w:rFonts w:ascii="Times New Roman" w:hAnsi="Times New Roman" w:cs="Times New Roman"/>
        </w:rPr>
        <w:t xml:space="preserve"> нормою щодо </w:t>
      </w:r>
      <w:r w:rsidR="007F1A3D" w:rsidRPr="007F1A3D">
        <w:rPr>
          <w:rFonts w:ascii="Times New Roman" w:hAnsi="Times New Roman" w:cs="Times New Roman"/>
        </w:rPr>
        <w:t>визначення вимог, форми, порядку звіту фінансової прозорості та  контролю достовірності і</w:t>
      </w:r>
      <w:r w:rsidRPr="007F1A3D">
        <w:rPr>
          <w:rFonts w:ascii="Times New Roman" w:hAnsi="Times New Roman" w:cs="Times New Roman"/>
        </w:rPr>
        <w:t xml:space="preserve"> повноти оприлюднених фінансових звітів, а у випадку </w:t>
      </w:r>
      <w:r w:rsidR="00AF6E8A" w:rsidRPr="007F1A3D">
        <w:rPr>
          <w:rFonts w:ascii="Times New Roman" w:hAnsi="Times New Roman" w:cs="Times New Roman"/>
        </w:rPr>
        <w:t>невідп</w:t>
      </w:r>
      <w:r w:rsidR="00134EC1" w:rsidRPr="007F1A3D">
        <w:rPr>
          <w:rFonts w:ascii="Times New Roman" w:hAnsi="Times New Roman" w:cs="Times New Roman"/>
        </w:rPr>
        <w:t>овідності фінансової інформації</w:t>
      </w:r>
      <w:r w:rsidR="00AC206D" w:rsidRPr="007F1A3D">
        <w:rPr>
          <w:rFonts w:ascii="Times New Roman" w:hAnsi="Times New Roman" w:cs="Times New Roman"/>
        </w:rPr>
        <w:t xml:space="preserve"> -</w:t>
      </w:r>
      <w:r w:rsidR="00AF6E8A" w:rsidRPr="007F1A3D">
        <w:rPr>
          <w:rFonts w:ascii="Times New Roman" w:hAnsi="Times New Roman" w:cs="Times New Roman"/>
        </w:rPr>
        <w:t xml:space="preserve"> застосовувати відповідні заходи реагування.</w:t>
      </w:r>
    </w:p>
    <w:p w:rsidR="00AF6E8A" w:rsidRPr="007F1A3D" w:rsidRDefault="00AC206D" w:rsidP="007F1A3D">
      <w:pPr>
        <w:ind w:firstLine="708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Члени Комітету</w:t>
      </w:r>
      <w:r w:rsidR="00A35AB6" w:rsidRPr="007F1A3D">
        <w:rPr>
          <w:rFonts w:ascii="Times New Roman" w:hAnsi="Times New Roman" w:cs="Times New Roman"/>
        </w:rPr>
        <w:t xml:space="preserve"> погодились</w:t>
      </w:r>
      <w:r w:rsidRPr="007F1A3D">
        <w:rPr>
          <w:rFonts w:ascii="Times New Roman" w:hAnsi="Times New Roman" w:cs="Times New Roman"/>
        </w:rPr>
        <w:t xml:space="preserve"> з необхідністю вдосконалювати правові механізми для посилення</w:t>
      </w:r>
      <w:r w:rsidR="00F96136" w:rsidRPr="007F1A3D">
        <w:rPr>
          <w:rFonts w:ascii="Times New Roman" w:hAnsi="Times New Roman" w:cs="Times New Roman"/>
        </w:rPr>
        <w:t xml:space="preserve"> захист</w:t>
      </w:r>
      <w:r w:rsidRPr="007F1A3D">
        <w:rPr>
          <w:rFonts w:ascii="Times New Roman" w:hAnsi="Times New Roman" w:cs="Times New Roman"/>
        </w:rPr>
        <w:t>у</w:t>
      </w:r>
      <w:r w:rsidR="00F96136" w:rsidRPr="007F1A3D">
        <w:rPr>
          <w:rFonts w:ascii="Times New Roman" w:hAnsi="Times New Roman" w:cs="Times New Roman"/>
        </w:rPr>
        <w:t xml:space="preserve"> вітчизняного інформ</w:t>
      </w:r>
      <w:r w:rsidR="00134EC1" w:rsidRPr="007F1A3D">
        <w:rPr>
          <w:rFonts w:ascii="Times New Roman" w:hAnsi="Times New Roman" w:cs="Times New Roman"/>
        </w:rPr>
        <w:t>аційного поля</w:t>
      </w:r>
      <w:r w:rsidRPr="007F1A3D">
        <w:rPr>
          <w:rFonts w:ascii="Times New Roman" w:hAnsi="Times New Roman" w:cs="Times New Roman"/>
        </w:rPr>
        <w:t xml:space="preserve"> в умовах безпрецедентної інформаційної війни, розв’язаної проти України Російською Федерацією, </w:t>
      </w:r>
      <w:r w:rsidR="00134EC1" w:rsidRPr="007F1A3D">
        <w:rPr>
          <w:rFonts w:ascii="Times New Roman" w:hAnsi="Times New Roman" w:cs="Times New Roman"/>
        </w:rPr>
        <w:t>в тому числі</w:t>
      </w:r>
      <w:r w:rsidR="00A35AB6" w:rsidRPr="007F1A3D">
        <w:rPr>
          <w:rFonts w:ascii="Times New Roman" w:hAnsi="Times New Roman" w:cs="Times New Roman"/>
        </w:rPr>
        <w:t xml:space="preserve"> і щодо мінімізації можливостей країни – агресора фінансово впливати на окремих мовників. Водночас народні депутати</w:t>
      </w:r>
      <w:r w:rsidR="00F96136" w:rsidRPr="007F1A3D">
        <w:rPr>
          <w:rFonts w:ascii="Times New Roman" w:hAnsi="Times New Roman" w:cs="Times New Roman"/>
        </w:rPr>
        <w:t xml:space="preserve"> висловили низку зауважень, які</w:t>
      </w:r>
      <w:r w:rsidR="009729A1" w:rsidRPr="007F1A3D">
        <w:rPr>
          <w:rFonts w:ascii="Times New Roman" w:hAnsi="Times New Roman" w:cs="Times New Roman"/>
        </w:rPr>
        <w:t>,</w:t>
      </w:r>
      <w:r w:rsidR="00F96136" w:rsidRPr="007F1A3D">
        <w:rPr>
          <w:rFonts w:ascii="Times New Roman" w:hAnsi="Times New Roman" w:cs="Times New Roman"/>
        </w:rPr>
        <w:t xml:space="preserve"> на</w:t>
      </w:r>
      <w:r w:rsidR="00A35AB6" w:rsidRPr="007F1A3D">
        <w:rPr>
          <w:rFonts w:ascii="Times New Roman" w:hAnsi="Times New Roman" w:cs="Times New Roman"/>
        </w:rPr>
        <w:t xml:space="preserve"> переконання більшості членів Комітету</w:t>
      </w:r>
      <w:r w:rsidR="009729A1" w:rsidRPr="007F1A3D">
        <w:rPr>
          <w:rFonts w:ascii="Times New Roman" w:hAnsi="Times New Roman" w:cs="Times New Roman"/>
        </w:rPr>
        <w:t>,</w:t>
      </w:r>
      <w:r w:rsidR="00F96136" w:rsidRPr="007F1A3D">
        <w:rPr>
          <w:rFonts w:ascii="Times New Roman" w:hAnsi="Times New Roman" w:cs="Times New Roman"/>
        </w:rPr>
        <w:t xml:space="preserve"> м</w:t>
      </w:r>
      <w:r w:rsidR="00A35AB6" w:rsidRPr="007F1A3D">
        <w:rPr>
          <w:rFonts w:ascii="Times New Roman" w:hAnsi="Times New Roman" w:cs="Times New Roman"/>
        </w:rPr>
        <w:t>ожна буде усунути у</w:t>
      </w:r>
      <w:r w:rsidR="00F96136" w:rsidRPr="007F1A3D">
        <w:rPr>
          <w:rFonts w:ascii="Times New Roman" w:hAnsi="Times New Roman" w:cs="Times New Roman"/>
        </w:rPr>
        <w:t xml:space="preserve"> процесі підготовки законопроекту до другого читання. </w:t>
      </w:r>
    </w:p>
    <w:p w:rsidR="009729A1" w:rsidRPr="007F1A3D" w:rsidRDefault="009729A1" w:rsidP="007F1A3D">
      <w:pPr>
        <w:ind w:firstLine="708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lastRenderedPageBreak/>
        <w:t>За підсумками обговорення  Комітет ухвалив рішення рекомендувати Верховній Раді України за наслідками розгляду у першому читанні проект Закону України про внесення змін до деяких законів України щодо запровадження основ фінансової прозорості електронних засобів масової інформації, реєстр. № 8494 від 18.06.2018, внесений народним депутатом України М.</w:t>
      </w:r>
      <w:r w:rsidR="00645F87">
        <w:rPr>
          <w:rFonts w:ascii="Times New Roman" w:hAnsi="Times New Roman" w:cs="Times New Roman"/>
        </w:rPr>
        <w:t xml:space="preserve"> </w:t>
      </w:r>
      <w:proofErr w:type="spellStart"/>
      <w:r w:rsidRPr="007F1A3D">
        <w:rPr>
          <w:rFonts w:ascii="Times New Roman" w:hAnsi="Times New Roman" w:cs="Times New Roman"/>
        </w:rPr>
        <w:t>Княжицьким</w:t>
      </w:r>
      <w:proofErr w:type="spellEnd"/>
      <w:r w:rsidRPr="007F1A3D">
        <w:rPr>
          <w:rFonts w:ascii="Times New Roman" w:hAnsi="Times New Roman" w:cs="Times New Roman"/>
        </w:rPr>
        <w:t>, прийняти за основу.</w:t>
      </w:r>
    </w:p>
    <w:p w:rsidR="00F6194C" w:rsidRDefault="00F6194C" w:rsidP="007F1A3D">
      <w:pPr>
        <w:ind w:firstLine="708"/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>Головне Науково-експертне управління Верховної Ради України у наданому висновку висловило н</w:t>
      </w:r>
      <w:r w:rsidR="00826A6C" w:rsidRPr="007F1A3D">
        <w:rPr>
          <w:rFonts w:ascii="Times New Roman" w:hAnsi="Times New Roman" w:cs="Times New Roman"/>
        </w:rPr>
        <w:t>изку зауважень до законопроекту і вважає, що законопроект може бути прийнятий за основу у разі врахування висловлених зауважень і пропозицій.</w:t>
      </w:r>
    </w:p>
    <w:p w:rsidR="00645F87" w:rsidRPr="007F1A3D" w:rsidRDefault="00FC245D" w:rsidP="007F1A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="00645F87">
        <w:rPr>
          <w:rFonts w:ascii="Times New Roman" w:hAnsi="Times New Roman" w:cs="Times New Roman"/>
        </w:rPr>
        <w:t>озицію Комітету</w:t>
      </w:r>
      <w:r>
        <w:rPr>
          <w:rFonts w:ascii="Times New Roman" w:hAnsi="Times New Roman" w:cs="Times New Roman"/>
        </w:rPr>
        <w:t xml:space="preserve"> щодо </w:t>
      </w:r>
      <w:proofErr w:type="spellStart"/>
      <w:r>
        <w:rPr>
          <w:rFonts w:ascii="Times New Roman" w:hAnsi="Times New Roman" w:cs="Times New Roman"/>
        </w:rPr>
        <w:t>законопроету</w:t>
      </w:r>
      <w:proofErr w:type="spellEnd"/>
      <w:r w:rsidR="00645F87">
        <w:rPr>
          <w:rFonts w:ascii="Times New Roman" w:hAnsi="Times New Roman" w:cs="Times New Roman"/>
        </w:rPr>
        <w:t xml:space="preserve"> на пленарному засіданні Верховної Ради України </w:t>
      </w:r>
      <w:r>
        <w:rPr>
          <w:rFonts w:ascii="Times New Roman" w:hAnsi="Times New Roman" w:cs="Times New Roman"/>
        </w:rPr>
        <w:t xml:space="preserve">доповідатиме </w:t>
      </w:r>
      <w:r w:rsidR="00645F87">
        <w:rPr>
          <w:rFonts w:ascii="Times New Roman" w:hAnsi="Times New Roman" w:cs="Times New Roman"/>
        </w:rPr>
        <w:t xml:space="preserve">Голова Комітету Вікторія </w:t>
      </w:r>
      <w:proofErr w:type="spellStart"/>
      <w:r w:rsidR="00645F87">
        <w:rPr>
          <w:rFonts w:ascii="Times New Roman" w:hAnsi="Times New Roman" w:cs="Times New Roman"/>
        </w:rPr>
        <w:t>Сюмар</w:t>
      </w:r>
      <w:proofErr w:type="spellEnd"/>
      <w:r w:rsidR="00645F87">
        <w:rPr>
          <w:rFonts w:ascii="Times New Roman" w:hAnsi="Times New Roman" w:cs="Times New Roman"/>
        </w:rPr>
        <w:t>.</w:t>
      </w:r>
    </w:p>
    <w:p w:rsidR="00F6194C" w:rsidRPr="007F1A3D" w:rsidRDefault="00F6194C" w:rsidP="007F1A3D">
      <w:pPr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          Додаток:</w:t>
      </w:r>
    </w:p>
    <w:p w:rsidR="00F6194C" w:rsidRPr="007F1A3D" w:rsidRDefault="00F6194C" w:rsidP="007F1A3D">
      <w:pPr>
        <w:jc w:val="both"/>
        <w:rPr>
          <w:rFonts w:ascii="Times New Roman" w:hAnsi="Times New Roman" w:cs="Times New Roman"/>
        </w:rPr>
      </w:pPr>
      <w:r w:rsidRPr="007F1A3D">
        <w:rPr>
          <w:rFonts w:ascii="Times New Roman" w:hAnsi="Times New Roman" w:cs="Times New Roman"/>
        </w:rPr>
        <w:t xml:space="preserve">           </w:t>
      </w:r>
      <w:r w:rsidR="00FC245D">
        <w:rPr>
          <w:rFonts w:ascii="Times New Roman" w:hAnsi="Times New Roman" w:cs="Times New Roman"/>
        </w:rPr>
        <w:t>п</w:t>
      </w:r>
      <w:r w:rsidRPr="007F1A3D">
        <w:rPr>
          <w:rFonts w:ascii="Times New Roman" w:hAnsi="Times New Roman" w:cs="Times New Roman"/>
        </w:rPr>
        <w:t>роект Постанови Верховної Ради України;</w:t>
      </w:r>
    </w:p>
    <w:p w:rsidR="00F6194C" w:rsidRPr="007F1A3D" w:rsidRDefault="007F1A3D" w:rsidP="007F1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729A1" w:rsidRPr="007F1A3D">
        <w:rPr>
          <w:rFonts w:ascii="Times New Roman" w:hAnsi="Times New Roman" w:cs="Times New Roman"/>
        </w:rPr>
        <w:t>в</w:t>
      </w:r>
      <w:r w:rsidR="00F6194C" w:rsidRPr="007F1A3D">
        <w:rPr>
          <w:rFonts w:ascii="Times New Roman" w:hAnsi="Times New Roman" w:cs="Times New Roman"/>
        </w:rPr>
        <w:t>исновок Головного науково-експертного управління Апарату Верх</w:t>
      </w:r>
      <w:r w:rsidR="009729A1" w:rsidRPr="007F1A3D">
        <w:rPr>
          <w:rFonts w:ascii="Times New Roman" w:hAnsi="Times New Roman" w:cs="Times New Roman"/>
        </w:rPr>
        <w:t>овної Ради України на 2 аркушах.</w:t>
      </w:r>
    </w:p>
    <w:p w:rsidR="00F6194C" w:rsidRPr="007F1A3D" w:rsidRDefault="00F6194C" w:rsidP="007F1A3D">
      <w:pPr>
        <w:jc w:val="both"/>
        <w:rPr>
          <w:rFonts w:ascii="Times New Roman" w:hAnsi="Times New Roman" w:cs="Times New Roman"/>
        </w:rPr>
      </w:pPr>
    </w:p>
    <w:p w:rsidR="00F6194C" w:rsidRPr="007F1A3D" w:rsidRDefault="00F6194C" w:rsidP="007F1A3D">
      <w:pPr>
        <w:jc w:val="both"/>
        <w:rPr>
          <w:rFonts w:ascii="Times New Roman" w:hAnsi="Times New Roman" w:cs="Times New Roman"/>
        </w:rPr>
      </w:pPr>
    </w:p>
    <w:p w:rsidR="00F6194C" w:rsidRDefault="00F6194C" w:rsidP="00F6194C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  <w:r>
        <w:rPr>
          <w:rFonts w:ascii="Times New Roman" w:hAnsi="Times New Roman" w:cs="Times New Roman"/>
          <w:spacing w:val="0"/>
          <w:w w:val="100"/>
          <w:szCs w:val="28"/>
          <w:lang w:eastAsia="uk-UA"/>
        </w:rPr>
        <w:t xml:space="preserve">      </w:t>
      </w:r>
    </w:p>
    <w:p w:rsidR="00F6194C" w:rsidRDefault="00F6194C" w:rsidP="00F6194C">
      <w:pPr>
        <w:ind w:right="-2" w:firstLine="708"/>
        <w:jc w:val="both"/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</w:pPr>
      <w:r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 xml:space="preserve">Голова Комітету                                       </w:t>
      </w:r>
      <w:r w:rsidR="00FC245D"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 xml:space="preserve">             </w:t>
      </w:r>
      <w:r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 xml:space="preserve">  Вікторія </w:t>
      </w:r>
      <w:proofErr w:type="spellStart"/>
      <w:r>
        <w:rPr>
          <w:rFonts w:ascii="Times New Roman" w:hAnsi="Times New Roman" w:cs="Times New Roman"/>
          <w:b/>
          <w:spacing w:val="0"/>
          <w:w w:val="100"/>
          <w:szCs w:val="28"/>
          <w:lang w:eastAsia="uk-UA"/>
        </w:rPr>
        <w:t>Сюмар</w:t>
      </w:r>
      <w:proofErr w:type="spellEnd"/>
    </w:p>
    <w:p w:rsidR="00F6194C" w:rsidRDefault="00F6194C" w:rsidP="00F6194C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p w:rsidR="00F6194C" w:rsidRDefault="00F6194C" w:rsidP="00F6194C">
      <w:pPr>
        <w:ind w:right="-2" w:firstLine="708"/>
        <w:jc w:val="both"/>
        <w:rPr>
          <w:rFonts w:ascii="Times New Roman" w:hAnsi="Times New Roman" w:cs="Times New Roman"/>
          <w:spacing w:val="0"/>
          <w:w w:val="100"/>
          <w:szCs w:val="28"/>
          <w:lang w:eastAsia="uk-UA"/>
        </w:rPr>
      </w:pPr>
    </w:p>
    <w:sectPr w:rsidR="00F61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134EC1"/>
    <w:rsid w:val="001A3690"/>
    <w:rsid w:val="00290675"/>
    <w:rsid w:val="002A1E30"/>
    <w:rsid w:val="002A3DF0"/>
    <w:rsid w:val="0041357E"/>
    <w:rsid w:val="00545DE1"/>
    <w:rsid w:val="00645F87"/>
    <w:rsid w:val="0070404E"/>
    <w:rsid w:val="007F1A3D"/>
    <w:rsid w:val="00826A6C"/>
    <w:rsid w:val="008B41C5"/>
    <w:rsid w:val="008E6E97"/>
    <w:rsid w:val="00901BD4"/>
    <w:rsid w:val="009729A1"/>
    <w:rsid w:val="00A35AB6"/>
    <w:rsid w:val="00AC206D"/>
    <w:rsid w:val="00AF6E8A"/>
    <w:rsid w:val="00B4468C"/>
    <w:rsid w:val="00DF0D5B"/>
    <w:rsid w:val="00F1298C"/>
    <w:rsid w:val="00F6194C"/>
    <w:rsid w:val="00F96136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634E-83AC-4FD2-99EB-56B861E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4C"/>
    <w:pPr>
      <w:spacing w:after="0" w:line="240" w:lineRule="auto"/>
    </w:pPr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194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6194C"/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paragraph" w:styleId="a5">
    <w:name w:val="No Spacing"/>
    <w:uiPriority w:val="1"/>
    <w:qFormat/>
    <w:rsid w:val="00F6194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4468C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styleId="a7">
    <w:name w:val="Hyperlink"/>
    <w:basedOn w:val="a0"/>
    <w:uiPriority w:val="99"/>
    <w:semiHidden/>
    <w:unhideWhenUsed/>
    <w:rsid w:val="00B446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1A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F1A3D"/>
    <w:rPr>
      <w:rFonts w:ascii="Segoe UI" w:eastAsia="Times New Roman" w:hAnsi="Segoe UI" w:cs="Segoe UI"/>
      <w:color w:val="000000"/>
      <w:spacing w:val="1"/>
      <w:w w:val="9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Михайло  Володимирович Андріуца</cp:lastModifiedBy>
  <cp:revision>2</cp:revision>
  <cp:lastPrinted>2018-11-14T13:07:00Z</cp:lastPrinted>
  <dcterms:created xsi:type="dcterms:W3CDTF">2018-11-28T09:28:00Z</dcterms:created>
  <dcterms:modified xsi:type="dcterms:W3CDTF">2018-11-28T09:28:00Z</dcterms:modified>
</cp:coreProperties>
</file>